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FF3" w:rsidRDefault="00040FF3" w:rsidP="004068F5">
      <w:pPr>
        <w:spacing w:line="480" w:lineRule="auto"/>
        <w:ind w:left="720" w:hanging="720"/>
        <w:jc w:val="center"/>
        <w:rPr>
          <w:sz w:val="24"/>
          <w:szCs w:val="24"/>
        </w:rPr>
      </w:pPr>
    </w:p>
    <w:p w:rsidR="00040FF3" w:rsidRDefault="00040FF3" w:rsidP="00040FF3">
      <w:pPr>
        <w:ind w:left="720" w:hanging="720"/>
        <w:jc w:val="center"/>
        <w:rPr>
          <w:sz w:val="24"/>
          <w:szCs w:val="24"/>
        </w:rPr>
      </w:pPr>
    </w:p>
    <w:p w:rsidR="00040FF3" w:rsidRDefault="00040FF3" w:rsidP="00040FF3">
      <w:pPr>
        <w:ind w:left="720" w:hanging="720"/>
        <w:jc w:val="center"/>
        <w:rPr>
          <w:sz w:val="24"/>
          <w:szCs w:val="24"/>
        </w:rPr>
      </w:pPr>
    </w:p>
    <w:p w:rsidR="00040FF3" w:rsidRDefault="00040FF3" w:rsidP="00040FF3">
      <w:pPr>
        <w:ind w:left="720" w:hanging="720"/>
        <w:jc w:val="center"/>
        <w:rPr>
          <w:sz w:val="24"/>
          <w:szCs w:val="24"/>
        </w:rPr>
      </w:pPr>
    </w:p>
    <w:p w:rsidR="00040FF3" w:rsidRDefault="00040FF3" w:rsidP="00040FF3">
      <w:pPr>
        <w:ind w:left="720" w:hanging="720"/>
        <w:jc w:val="center"/>
        <w:rPr>
          <w:sz w:val="24"/>
          <w:szCs w:val="24"/>
        </w:rPr>
      </w:pPr>
    </w:p>
    <w:p w:rsidR="00040FF3" w:rsidRDefault="00040FF3" w:rsidP="00040FF3">
      <w:pPr>
        <w:ind w:left="720" w:hanging="720"/>
        <w:jc w:val="center"/>
        <w:rPr>
          <w:sz w:val="24"/>
          <w:szCs w:val="24"/>
        </w:rPr>
      </w:pPr>
    </w:p>
    <w:p w:rsidR="00040FF3" w:rsidRDefault="00040FF3" w:rsidP="00040FF3">
      <w:pPr>
        <w:ind w:left="720" w:hanging="720"/>
        <w:jc w:val="center"/>
        <w:rPr>
          <w:sz w:val="24"/>
          <w:szCs w:val="24"/>
        </w:rPr>
      </w:pPr>
      <w:r>
        <w:rPr>
          <w:sz w:val="24"/>
          <w:szCs w:val="24"/>
        </w:rPr>
        <w:t>Christine B. Wallo</w:t>
      </w:r>
    </w:p>
    <w:p w:rsidR="00040FF3" w:rsidRDefault="005F2F2B" w:rsidP="00040FF3">
      <w:pPr>
        <w:ind w:left="720" w:hanging="720"/>
        <w:jc w:val="center"/>
        <w:rPr>
          <w:sz w:val="24"/>
          <w:szCs w:val="24"/>
        </w:rPr>
      </w:pPr>
      <w:hyperlink r:id="rId6" w:history="1">
        <w:r w:rsidR="00040FF3" w:rsidRPr="00EA7B02">
          <w:rPr>
            <w:rStyle w:val="Hyperlink"/>
            <w:sz w:val="24"/>
            <w:szCs w:val="24"/>
          </w:rPr>
          <w:t>christine.wallo@waldenu.edu</w:t>
        </w:r>
      </w:hyperlink>
    </w:p>
    <w:p w:rsidR="00040FF3" w:rsidRDefault="00040FF3" w:rsidP="00040FF3">
      <w:pPr>
        <w:ind w:left="720" w:hanging="720"/>
        <w:jc w:val="center"/>
        <w:rPr>
          <w:sz w:val="24"/>
          <w:szCs w:val="24"/>
        </w:rPr>
      </w:pPr>
      <w:r>
        <w:rPr>
          <w:sz w:val="24"/>
          <w:szCs w:val="24"/>
        </w:rPr>
        <w:t>Ph.D. Education – Educational Technology</w:t>
      </w:r>
    </w:p>
    <w:p w:rsidR="00040FF3" w:rsidRDefault="00040FF3" w:rsidP="00040FF3">
      <w:pPr>
        <w:ind w:left="720" w:hanging="720"/>
        <w:jc w:val="center"/>
        <w:rPr>
          <w:sz w:val="24"/>
          <w:szCs w:val="24"/>
        </w:rPr>
      </w:pPr>
      <w:r>
        <w:rPr>
          <w:sz w:val="24"/>
          <w:szCs w:val="24"/>
        </w:rPr>
        <w:t>Analysis of Three Influential Decades</w:t>
      </w:r>
    </w:p>
    <w:p w:rsidR="00040FF3" w:rsidRDefault="00040FF3" w:rsidP="00040FF3">
      <w:pPr>
        <w:ind w:left="720" w:hanging="720"/>
        <w:jc w:val="center"/>
        <w:rPr>
          <w:sz w:val="24"/>
          <w:szCs w:val="24"/>
        </w:rPr>
      </w:pPr>
    </w:p>
    <w:p w:rsidR="00040FF3" w:rsidRDefault="00040FF3" w:rsidP="00040FF3">
      <w:pPr>
        <w:ind w:left="720" w:hanging="720"/>
        <w:jc w:val="center"/>
        <w:rPr>
          <w:sz w:val="24"/>
          <w:szCs w:val="24"/>
        </w:rPr>
      </w:pPr>
      <w:r>
        <w:rPr>
          <w:sz w:val="24"/>
          <w:szCs w:val="24"/>
        </w:rPr>
        <w:t>May 22, 2010</w:t>
      </w:r>
    </w:p>
    <w:p w:rsidR="00040FF3" w:rsidRDefault="00040FF3" w:rsidP="00040FF3">
      <w:pPr>
        <w:ind w:left="1440" w:hanging="1440"/>
        <w:jc w:val="center"/>
        <w:rPr>
          <w:sz w:val="24"/>
          <w:szCs w:val="24"/>
        </w:rPr>
      </w:pPr>
    </w:p>
    <w:p w:rsidR="00040FF3" w:rsidRDefault="00040FF3" w:rsidP="00040FF3">
      <w:pPr>
        <w:ind w:left="1440" w:hanging="1440"/>
        <w:jc w:val="center"/>
        <w:rPr>
          <w:sz w:val="24"/>
          <w:szCs w:val="24"/>
        </w:rPr>
      </w:pPr>
      <w:r>
        <w:rPr>
          <w:sz w:val="24"/>
          <w:szCs w:val="24"/>
        </w:rPr>
        <w:t>Evolution of Educational Technology 8840</w:t>
      </w:r>
    </w:p>
    <w:p w:rsidR="00040FF3" w:rsidRDefault="00040FF3" w:rsidP="00040FF3">
      <w:pPr>
        <w:ind w:left="1440" w:hanging="1440"/>
        <w:jc w:val="center"/>
        <w:rPr>
          <w:sz w:val="24"/>
          <w:szCs w:val="24"/>
        </w:rPr>
      </w:pPr>
      <w:r>
        <w:rPr>
          <w:sz w:val="24"/>
          <w:szCs w:val="24"/>
        </w:rPr>
        <w:t>Walden University</w:t>
      </w:r>
    </w:p>
    <w:p w:rsidR="00040FF3" w:rsidRDefault="00040FF3" w:rsidP="00040FF3">
      <w:pPr>
        <w:ind w:left="1440" w:hanging="1440"/>
        <w:jc w:val="center"/>
        <w:rPr>
          <w:sz w:val="24"/>
          <w:szCs w:val="24"/>
        </w:rPr>
      </w:pPr>
      <w:r>
        <w:rPr>
          <w:sz w:val="24"/>
          <w:szCs w:val="24"/>
        </w:rPr>
        <w:t>Dr. Keith Pratt</w:t>
      </w:r>
    </w:p>
    <w:p w:rsidR="00040FF3" w:rsidRPr="00040FF3" w:rsidRDefault="00040FF3" w:rsidP="00040FF3">
      <w:pPr>
        <w:ind w:left="1440" w:hanging="1440"/>
        <w:jc w:val="center"/>
        <w:rPr>
          <w:sz w:val="24"/>
          <w:szCs w:val="24"/>
        </w:rPr>
      </w:pPr>
    </w:p>
    <w:p w:rsidR="00040FF3" w:rsidRDefault="00040FF3" w:rsidP="00040FF3">
      <w:pPr>
        <w:spacing w:line="480" w:lineRule="auto"/>
        <w:rPr>
          <w:sz w:val="24"/>
          <w:szCs w:val="24"/>
        </w:rPr>
      </w:pPr>
    </w:p>
    <w:p w:rsidR="00040FF3" w:rsidRDefault="00040FF3" w:rsidP="004068F5">
      <w:pPr>
        <w:spacing w:line="480" w:lineRule="auto"/>
        <w:ind w:left="720" w:hanging="720"/>
        <w:jc w:val="center"/>
        <w:rPr>
          <w:sz w:val="24"/>
          <w:szCs w:val="24"/>
        </w:rPr>
      </w:pPr>
    </w:p>
    <w:p w:rsidR="00040FF3" w:rsidRDefault="00040FF3" w:rsidP="004068F5">
      <w:pPr>
        <w:spacing w:line="480" w:lineRule="auto"/>
        <w:ind w:left="720" w:hanging="720"/>
        <w:jc w:val="center"/>
        <w:rPr>
          <w:sz w:val="24"/>
          <w:szCs w:val="24"/>
        </w:rPr>
      </w:pPr>
    </w:p>
    <w:p w:rsidR="00040FF3" w:rsidRPr="00040FF3" w:rsidRDefault="00040FF3" w:rsidP="004068F5">
      <w:pPr>
        <w:spacing w:line="480" w:lineRule="auto"/>
        <w:ind w:left="720" w:hanging="720"/>
        <w:jc w:val="center"/>
        <w:rPr>
          <w:sz w:val="24"/>
          <w:szCs w:val="24"/>
        </w:rPr>
      </w:pPr>
    </w:p>
    <w:p w:rsidR="00040FF3" w:rsidRDefault="00040FF3">
      <w:r>
        <w:br w:type="page"/>
      </w:r>
    </w:p>
    <w:p w:rsidR="00627686" w:rsidRPr="004068F5" w:rsidRDefault="00627686" w:rsidP="004068F5">
      <w:pPr>
        <w:spacing w:line="480" w:lineRule="auto"/>
        <w:ind w:left="720" w:hanging="720"/>
        <w:jc w:val="center"/>
      </w:pPr>
      <w:r w:rsidRPr="004068F5">
        <w:lastRenderedPageBreak/>
        <w:t>Introduction</w:t>
      </w:r>
    </w:p>
    <w:p w:rsidR="00E21182" w:rsidRPr="004068F5" w:rsidRDefault="00E21182" w:rsidP="004A56A4">
      <w:pPr>
        <w:spacing w:line="480" w:lineRule="auto"/>
        <w:ind w:firstLine="720"/>
      </w:pPr>
      <w:r w:rsidRPr="004068F5">
        <w:t>Three decades that</w:t>
      </w:r>
      <w:r w:rsidR="00022254">
        <w:t>,</w:t>
      </w:r>
      <w:r w:rsidR="00022254" w:rsidRPr="004068F5">
        <w:t xml:space="preserve"> </w:t>
      </w:r>
      <w:r w:rsidR="00022254">
        <w:t>I</w:t>
      </w:r>
      <w:r w:rsidRPr="004068F5">
        <w:t xml:space="preserve"> </w:t>
      </w:r>
      <w:r w:rsidR="00022254" w:rsidRPr="004068F5">
        <w:t>think,</w:t>
      </w:r>
      <w:r w:rsidR="00040FF3">
        <w:t xml:space="preserve"> </w:t>
      </w:r>
      <w:r w:rsidRPr="004068F5">
        <w:t>have had the most impact on technical ad</w:t>
      </w:r>
      <w:r w:rsidR="001825C7" w:rsidRPr="004068F5">
        <w:t>vances and know</w:t>
      </w:r>
      <w:r w:rsidR="00627686" w:rsidRPr="004068F5">
        <w:t xml:space="preserve">ledge are 1950, </w:t>
      </w:r>
      <w:r w:rsidR="001825C7" w:rsidRPr="004068F5">
        <w:t>198</w:t>
      </w:r>
      <w:r w:rsidRPr="004068F5">
        <w:t>0</w:t>
      </w:r>
      <w:r w:rsidR="001825C7" w:rsidRPr="004068F5">
        <w:t xml:space="preserve"> &amp; 2000</w:t>
      </w:r>
      <w:r w:rsidR="007D50E4" w:rsidRPr="004068F5">
        <w:t>.  And</w:t>
      </w:r>
      <w:r w:rsidR="00022254">
        <w:t xml:space="preserve">, </w:t>
      </w:r>
      <w:r w:rsidR="00022254" w:rsidRPr="004068F5">
        <w:t>as</w:t>
      </w:r>
      <w:r w:rsidR="007D50E4" w:rsidRPr="004068F5">
        <w:t xml:space="preserve"> I also tried to illustrate, these decades seem to overlap each other, all seeking the same thing but in different formats</w:t>
      </w:r>
      <w:r w:rsidR="00627686" w:rsidRPr="004068F5">
        <w:t xml:space="preserve">, theorists and educators </w:t>
      </w:r>
      <w:r w:rsidR="00040FF3">
        <w:t xml:space="preserve">all </w:t>
      </w:r>
      <w:r w:rsidR="00627686" w:rsidRPr="004068F5">
        <w:t>coming together collectively</w:t>
      </w:r>
      <w:r w:rsidR="007D50E4" w:rsidRPr="004068F5">
        <w:t xml:space="preserve">.  </w:t>
      </w:r>
    </w:p>
    <w:p w:rsidR="00627686" w:rsidRPr="004068F5" w:rsidRDefault="00E21182" w:rsidP="004A56A4">
      <w:pPr>
        <w:spacing w:line="480" w:lineRule="auto"/>
        <w:ind w:firstLine="720"/>
      </w:pPr>
      <w:r w:rsidRPr="004068F5">
        <w:t>I think the first actual strand of time</w:t>
      </w:r>
      <w:r w:rsidR="007C3DF9" w:rsidRPr="004068F5">
        <w:t xml:space="preserve"> (or decade)</w:t>
      </w:r>
      <w:r w:rsidR="001825C7" w:rsidRPr="004068F5">
        <w:t xml:space="preserve"> in which communication </w:t>
      </w:r>
      <w:r w:rsidRPr="004068F5">
        <w:t xml:space="preserve">impacted technology and education jointly, </w:t>
      </w:r>
      <w:r w:rsidR="007C3DF9" w:rsidRPr="004068F5">
        <w:t xml:space="preserve">was </w:t>
      </w:r>
      <w:r w:rsidRPr="004068F5">
        <w:t>1950-19</w:t>
      </w:r>
      <w:r w:rsidR="00627686" w:rsidRPr="004068F5">
        <w:t xml:space="preserve">60. </w:t>
      </w:r>
      <w:r w:rsidR="00567A56">
        <w:t xml:space="preserve">Happening within Toffler’s rendition of </w:t>
      </w:r>
      <w:r w:rsidR="00627686" w:rsidRPr="004068F5">
        <w:t>The</w:t>
      </w:r>
      <w:r w:rsidR="00567A56">
        <w:t xml:space="preserve"> Third (Communication) Wave, these </w:t>
      </w:r>
      <w:r w:rsidR="00627686" w:rsidRPr="004068F5">
        <w:t xml:space="preserve">defining examples are </w:t>
      </w:r>
      <w:r w:rsidR="00567A56">
        <w:t>demonstrated</w:t>
      </w:r>
      <w:r w:rsidR="00627686" w:rsidRPr="004068F5">
        <w:t xml:space="preserve"> here. </w:t>
      </w:r>
    </w:p>
    <w:p w:rsidR="006E5FB4" w:rsidRPr="004068F5" w:rsidRDefault="006E5FB4" w:rsidP="004068F5">
      <w:pPr>
        <w:spacing w:line="480" w:lineRule="auto"/>
        <w:ind w:left="720" w:hanging="720"/>
        <w:jc w:val="center"/>
      </w:pPr>
      <w:r w:rsidRPr="004068F5">
        <w:t>The First Spotlight (1950</w:t>
      </w:r>
      <w:r w:rsidR="004A56A4">
        <w:t xml:space="preserve"> - 1960</w:t>
      </w:r>
      <w:r w:rsidRPr="004068F5">
        <w:t>)</w:t>
      </w:r>
    </w:p>
    <w:p w:rsidR="00E21182" w:rsidRPr="004068F5" w:rsidRDefault="00E21182" w:rsidP="004A56A4">
      <w:pPr>
        <w:spacing w:line="480" w:lineRule="auto"/>
        <w:ind w:firstLine="720"/>
      </w:pPr>
      <w:r w:rsidRPr="004068F5">
        <w:t>The immergence of both behavioral and cognitive theories</w:t>
      </w:r>
      <w:r w:rsidR="006E5FB4" w:rsidRPr="004068F5">
        <w:t xml:space="preserve"> pled for a way of integrating education and technology.  </w:t>
      </w:r>
      <w:r w:rsidR="00627686" w:rsidRPr="004068F5">
        <w:t xml:space="preserve">While Skinner advanced the concept of using educational films, and developed a teaching machine in the early part of the 20th century, Dale’s “Cone of Experience” detailed the cognitive approach of learning via </w:t>
      </w:r>
      <w:r w:rsidR="00496262" w:rsidRPr="004068F5">
        <w:t>“direct and personal experiences”  (Saettler, p. 143)</w:t>
      </w:r>
    </w:p>
    <w:p w:rsidR="006E5FB4" w:rsidRPr="004068F5" w:rsidRDefault="001825C7" w:rsidP="00567A56">
      <w:pPr>
        <w:spacing w:line="480" w:lineRule="auto"/>
        <w:ind w:firstLine="720"/>
      </w:pPr>
      <w:r w:rsidRPr="004068F5">
        <w:t>Historical relationship between communication a</w:t>
      </w:r>
      <w:r w:rsidR="006E5FB4" w:rsidRPr="004068F5">
        <w:t xml:space="preserve">nd educational technology began much earlier, </w:t>
      </w:r>
      <w:r w:rsidR="00567A56">
        <w:t>laying a frame work for future theorists.  H</w:t>
      </w:r>
      <w:r w:rsidR="006E5FB4" w:rsidRPr="004068F5">
        <w:t xml:space="preserve">owever true scientific </w:t>
      </w:r>
      <w:r w:rsidR="00022254" w:rsidRPr="004068F5">
        <w:t xml:space="preserve">research </w:t>
      </w:r>
      <w:r w:rsidR="00022254">
        <w:t>for</w:t>
      </w:r>
      <w:r w:rsidR="00567A56">
        <w:t xml:space="preserve"> technology in education </w:t>
      </w:r>
      <w:r w:rsidR="006E5FB4" w:rsidRPr="004068F5">
        <w:t>did not impact education until the 1950’s.</w:t>
      </w:r>
    </w:p>
    <w:p w:rsidR="001825C7" w:rsidRPr="004068F5" w:rsidRDefault="0060212A" w:rsidP="004A56A4">
      <w:pPr>
        <w:spacing w:line="480" w:lineRule="auto"/>
        <w:ind w:firstLine="720"/>
      </w:pPr>
      <w:r w:rsidRPr="004068F5">
        <w:t>“The 1950’s proved to be particularly fertile in the development of conceptual modes of communication.”</w:t>
      </w:r>
      <w:r w:rsidR="007D50E4" w:rsidRPr="004068F5">
        <w:t xml:space="preserve"> (Saettler, p. 265)</w:t>
      </w:r>
      <w:r w:rsidR="00567A56">
        <w:t xml:space="preserve"> Scientists such as Skinner and Keller (behaviorists) and Lasswell and Gerbner (cognitivists) had introduced theories of learning that were not truly considered before this time.</w:t>
      </w:r>
    </w:p>
    <w:p w:rsidR="006E5FB4" w:rsidRPr="004068F5" w:rsidRDefault="006E5FB4" w:rsidP="004A56A4">
      <w:pPr>
        <w:spacing w:line="480" w:lineRule="auto"/>
        <w:ind w:firstLine="720"/>
      </w:pPr>
      <w:r w:rsidRPr="004068F5">
        <w:t xml:space="preserve">The science of communication was very important to educators as well as technologists.  Two such scientists, Harold Lasswell and George Gerbner, drew theories from formulas of communication </w:t>
      </w:r>
      <w:r w:rsidRPr="004068F5">
        <w:lastRenderedPageBreak/>
        <w:t xml:space="preserve">that could be attached to educational cognitive theory.  The diagram below illustrates the symbiotic relationship of these two separate but equal formulas developed by Lasswell, and Gerbner.  </w:t>
      </w:r>
    </w:p>
    <w:p w:rsidR="006E5FB4" w:rsidRPr="004068F5" w:rsidRDefault="006E5FB4" w:rsidP="004068F5">
      <w:pPr>
        <w:spacing w:line="480" w:lineRule="auto"/>
        <w:ind w:left="720" w:hanging="720"/>
      </w:pPr>
      <w:r w:rsidRPr="004068F5">
        <w:t xml:space="preserve">[The arrows are my own graphic </w:t>
      </w:r>
      <w:r w:rsidR="00496262" w:rsidRPr="004068F5">
        <w:t xml:space="preserve">interpretive </w:t>
      </w:r>
      <w:r w:rsidRPr="004068F5">
        <w:t>comparison.]</w:t>
      </w:r>
    </w:p>
    <w:p w:rsidR="0060212A" w:rsidRPr="004068F5" w:rsidRDefault="0060212A" w:rsidP="004068F5">
      <w:pPr>
        <w:spacing w:line="480" w:lineRule="auto"/>
        <w:ind w:left="720" w:hanging="720"/>
      </w:pPr>
      <w:r w:rsidRPr="004068F5">
        <w:t>Harold D. Lasswell’s formula for a communication channel</w:t>
      </w:r>
      <w:r w:rsidR="007C3DF9" w:rsidRPr="004068F5">
        <w:t xml:space="preserve"> blends with</w:t>
      </w:r>
      <w:r w:rsidR="00496262" w:rsidRPr="004068F5">
        <w:t xml:space="preserve"> Gerbner’s model:</w:t>
      </w:r>
    </w:p>
    <w:p w:rsidR="001825C7" w:rsidRPr="00281025" w:rsidRDefault="005F2F2B" w:rsidP="004068F5">
      <w:pPr>
        <w:spacing w:line="480" w:lineRule="auto"/>
        <w:ind w:left="720" w:hanging="720"/>
        <w:rPr>
          <w:b/>
        </w:rPr>
      </w:pPr>
      <w:r>
        <w:rPr>
          <w:b/>
        </w:rPr>
        <w:pict>
          <v:shapetype id="_x0000_t32" coordsize="21600,21600" o:spt="32" o:oned="t" path="m,l21600,21600e" filled="f">
            <v:path arrowok="t" fillok="f" o:connecttype="none"/>
            <o:lock v:ext="edit" shapetype="t"/>
          </v:shapetype>
          <v:shape id="_x0000_s1055" type="#_x0000_t32" style="position:absolute;left:0;text-align:left;margin-left:49.5pt;margin-top:30.6pt;width:241.9pt;height:13.5pt;flip:y;z-index:251669504" o:connectortype="straight">
            <v:stroke startarrow="block" endarrow="block"/>
          </v:shape>
        </w:pict>
      </w:r>
      <w:r>
        <w:rPr>
          <w:b/>
          <w:lang w:eastAsia="zh-TW"/>
        </w:rPr>
        <w:pict>
          <v:shapetype id="_x0000_t202" coordsize="21600,21600" o:spt="202" path="m,l,21600r21600,l21600,xe">
            <v:stroke joinstyle="miter"/>
            <v:path gradientshapeok="t" o:connecttype="rect"/>
          </v:shapetype>
          <v:shape id="_x0000_s1027" type="#_x0000_t202" style="position:absolute;left:0;text-align:left;margin-left:295.6pt;margin-top:19.75pt;width:102.15pt;height:46.75pt;z-index:251660288;mso-width-relative:margin;mso-height-relative:margin">
            <v:textbox style="mso-next-textbox:#_x0000_s1027">
              <w:txbxContent>
                <w:p w:rsidR="0060212A" w:rsidRDefault="0060212A">
                  <w:r>
                    <w:t>Who</w:t>
                  </w:r>
                </w:p>
                <w:p w:rsidR="0035723D" w:rsidRDefault="0035723D" w:rsidP="0035723D">
                  <w:pPr>
                    <w:spacing w:before="240"/>
                  </w:pPr>
                  <w:r>
                    <w:t>Control Studies</w:t>
                  </w:r>
                </w:p>
                <w:p w:rsidR="0035723D" w:rsidRDefault="0035723D" w:rsidP="0035723D">
                  <w:pPr>
                    <w:spacing w:before="240"/>
                  </w:pPr>
                </w:p>
                <w:p w:rsidR="0035723D" w:rsidRDefault="0035723D"/>
              </w:txbxContent>
            </v:textbox>
          </v:shape>
        </w:pict>
      </w:r>
      <w:r w:rsidR="004C7422" w:rsidRPr="00281025">
        <w:rPr>
          <w:b/>
        </w:rPr>
        <w:t>Gerbner’s model of communications</w:t>
      </w:r>
      <w:r w:rsidR="007C3DF9" w:rsidRPr="004068F5">
        <w:tab/>
        <w:t xml:space="preserve">     </w:t>
      </w:r>
      <w:r w:rsidR="004A56A4">
        <w:tab/>
      </w:r>
      <w:r w:rsidR="004A56A4">
        <w:tab/>
      </w:r>
      <w:r w:rsidR="004A56A4">
        <w:tab/>
      </w:r>
      <w:r w:rsidR="007C3DF9" w:rsidRPr="00281025">
        <w:rPr>
          <w:b/>
        </w:rPr>
        <w:t>Harold D. Lasswell’s formula</w:t>
      </w:r>
    </w:p>
    <w:p w:rsidR="004C7422" w:rsidRPr="004068F5" w:rsidRDefault="005F2F2B" w:rsidP="004068F5">
      <w:pPr>
        <w:spacing w:line="480" w:lineRule="auto"/>
        <w:ind w:left="720" w:hanging="720"/>
      </w:pPr>
      <w:r>
        <w:rPr>
          <w:noProof/>
        </w:rPr>
        <w:pict>
          <v:shape id="_x0000_s1075" type="#_x0000_t32" style="position:absolute;left:0;text-align:left;margin-left:54.75pt;margin-top:7.2pt;width:236.65pt;height:11.25pt;z-index:251688960" o:connectortype="straight">
            <v:stroke endarrow="block"/>
          </v:shape>
        </w:pict>
      </w:r>
      <w:r w:rsidR="004C7422" w:rsidRPr="004068F5">
        <w:t>Someone</w:t>
      </w:r>
    </w:p>
    <w:p w:rsidR="004C7422" w:rsidRPr="004068F5" w:rsidRDefault="005F2F2B" w:rsidP="004068F5">
      <w:pPr>
        <w:spacing w:line="480" w:lineRule="auto"/>
        <w:ind w:left="720" w:hanging="720"/>
      </w:pPr>
      <w:r>
        <w:rPr>
          <w:lang w:eastAsia="zh-TW"/>
        </w:rPr>
        <w:pict>
          <v:shape id="_x0000_s1029" type="#_x0000_t202" style="position:absolute;left:0;text-align:left;margin-left:303.05pt;margin-top:6.35pt;width:71.4pt;height:59.2pt;z-index:251662336;mso-width-relative:margin;mso-height-relative:margin">
            <v:textbox style="mso-next-textbox:#_x0000_s1029">
              <w:txbxContent>
                <w:p w:rsidR="0060212A" w:rsidRDefault="0060212A">
                  <w:r>
                    <w:t>Says What</w:t>
                  </w:r>
                </w:p>
                <w:p w:rsidR="0035723D" w:rsidRDefault="0035723D">
                  <w:r>
                    <w:t>Content Analysis</w:t>
                  </w:r>
                </w:p>
              </w:txbxContent>
            </v:textbox>
          </v:shape>
        </w:pict>
      </w:r>
      <w:r>
        <w:rPr>
          <w:noProof/>
        </w:rPr>
        <w:pict>
          <v:shape id="_x0000_s1077" type="#_x0000_t32" style="position:absolute;left:0;text-align:left;margin-left:54.75pt;margin-top:17.05pt;width:246.1pt;height:27.55pt;flip:y;z-index:251691008" o:connectortype="straight">
            <v:stroke endarrow="block"/>
          </v:shape>
        </w:pict>
      </w:r>
      <w:r>
        <w:rPr>
          <w:noProof/>
        </w:rPr>
        <w:pict>
          <v:shape id="_x0000_s1076" type="#_x0000_t32" style="position:absolute;left:0;text-align:left;margin-left:94.45pt;margin-top:6.35pt;width:208.6pt;height:10.7pt;z-index:251689984" o:connectortype="straight">
            <v:stroke startarrow="block" endarrow="block"/>
          </v:shape>
        </w:pict>
      </w:r>
      <w:r w:rsidR="004C7422" w:rsidRPr="004068F5">
        <w:t>Perceives an event</w:t>
      </w:r>
    </w:p>
    <w:p w:rsidR="004C7422" w:rsidRPr="004068F5" w:rsidRDefault="005F2F2B" w:rsidP="004068F5">
      <w:pPr>
        <w:spacing w:line="480" w:lineRule="auto"/>
        <w:ind w:left="720" w:hanging="720"/>
      </w:pPr>
      <w:r>
        <w:pict>
          <v:shape id="_x0000_s1060" type="#_x0000_t32" style="position:absolute;left:0;text-align:left;margin-left:35.2pt;margin-top:7.75pt;width:.05pt;height:26.1pt;z-index:251674624" o:connectortype="straight">
            <v:stroke endarrow="block"/>
          </v:shape>
        </w:pict>
      </w:r>
      <w:r>
        <w:rPr>
          <w:noProof/>
        </w:rPr>
        <w:pict>
          <v:shape id="_x0000_s1078" type="#_x0000_t32" style="position:absolute;left:0;text-align:left;margin-left:58.55pt;margin-top:7.75pt;width:237.05pt;height:32.6pt;flip:y;z-index:251692032" o:connectortype="straight">
            <v:stroke startarrow="block" endarrow="block"/>
          </v:shape>
        </w:pict>
      </w:r>
      <w:r w:rsidR="004C7422" w:rsidRPr="004068F5">
        <w:t>And reacts</w:t>
      </w:r>
    </w:p>
    <w:p w:rsidR="004C7422" w:rsidRPr="004068F5" w:rsidRDefault="005F2F2B" w:rsidP="004068F5">
      <w:pPr>
        <w:spacing w:line="480" w:lineRule="auto"/>
        <w:ind w:left="720" w:hanging="720"/>
      </w:pPr>
      <w:r>
        <w:rPr>
          <w:noProof/>
        </w:rPr>
        <w:pict>
          <v:shape id="_x0000_s1079" type="#_x0000_t32" style="position:absolute;left:0;text-align:left;margin-left:100.5pt;margin-top:20.4pt;width:190.9pt;height:22.5pt;flip:y;z-index:251693056" o:connectortype="straight">
            <v:stroke endarrow="block"/>
          </v:shape>
        </w:pict>
      </w:r>
      <w:r>
        <w:rPr>
          <w:lang w:eastAsia="zh-TW"/>
        </w:rPr>
        <w:pict>
          <v:shape id="_x0000_s1031" type="#_x0000_t202" style="position:absolute;left:0;text-align:left;margin-left:295.05pt;margin-top:9.6pt;width:100.3pt;height:48.3pt;z-index:251664384;mso-width-relative:margin;mso-height-relative:margin">
            <v:textbox style="mso-next-textbox:#_x0000_s1031">
              <w:txbxContent>
                <w:p w:rsidR="0035723D" w:rsidRDefault="0060212A">
                  <w:r>
                    <w:t>In Which Channel</w:t>
                  </w:r>
                </w:p>
                <w:p w:rsidR="00694890" w:rsidRDefault="00694890">
                  <w:r>
                    <w:t>Media Analysis</w:t>
                  </w:r>
                </w:p>
              </w:txbxContent>
            </v:textbox>
          </v:shape>
        </w:pict>
      </w:r>
      <w:r w:rsidR="004C7422" w:rsidRPr="004068F5">
        <w:t>In a situation</w:t>
      </w:r>
    </w:p>
    <w:p w:rsidR="004C7422" w:rsidRPr="004068F5" w:rsidRDefault="005F2F2B" w:rsidP="004068F5">
      <w:pPr>
        <w:spacing w:line="480" w:lineRule="auto"/>
        <w:ind w:left="720" w:hanging="720"/>
      </w:pPr>
      <w:r>
        <w:rPr>
          <w:noProof/>
        </w:rPr>
        <w:pict>
          <v:shape id="_x0000_s1080" type="#_x0000_t32" style="position:absolute;left:0;text-align:left;margin-left:122.25pt;margin-top:10.55pt;width:169.15pt;height:36pt;flip:y;z-index:251694080" o:connectortype="straight">
            <v:stroke endarrow="block"/>
          </v:shape>
        </w:pict>
      </w:r>
      <w:r w:rsidR="004C7422" w:rsidRPr="004068F5">
        <w:t>Through some means</w:t>
      </w:r>
    </w:p>
    <w:p w:rsidR="004C7422" w:rsidRPr="004068F5" w:rsidRDefault="005F2F2B" w:rsidP="004068F5">
      <w:pPr>
        <w:spacing w:line="480" w:lineRule="auto"/>
        <w:ind w:left="720" w:hanging="720"/>
      </w:pPr>
      <w:r>
        <w:rPr>
          <w:noProof/>
        </w:rPr>
        <w:pict>
          <v:shape id="_x0000_s1081" type="#_x0000_t32" style="position:absolute;left:0;text-align:left;margin-left:122.25pt;margin-top:9.7pt;width:164.65pt;height:7.5pt;z-index:251695104" o:connectortype="straight">
            <v:stroke startarrow="block" endarrow="block"/>
          </v:shape>
        </w:pict>
      </w:r>
      <w:r>
        <w:rPr>
          <w:lang w:eastAsia="zh-TW"/>
        </w:rPr>
        <w:pict>
          <v:shape id="_x0000_s1033" type="#_x0000_t202" style="position:absolute;left:0;text-align:left;margin-left:291.4pt;margin-top:5.95pt;width:104.5pt;height:48.25pt;z-index:251666432;mso-width-relative:margin;mso-height-relative:margin">
            <v:textbox style="mso-next-textbox:#_x0000_s1033">
              <w:txbxContent>
                <w:p w:rsidR="0035723D" w:rsidRDefault="0035723D">
                  <w:r>
                    <w:t>To Whom</w:t>
                  </w:r>
                </w:p>
                <w:p w:rsidR="004C7422" w:rsidRDefault="004C7422">
                  <w:r>
                    <w:t>Audience Ana</w:t>
                  </w:r>
                  <w:r w:rsidR="001425A2">
                    <w:t>ly</w:t>
                  </w:r>
                  <w:r>
                    <w:t>sis</w:t>
                  </w:r>
                </w:p>
                <w:p w:rsidR="004C7422" w:rsidRDefault="004C7422"/>
              </w:txbxContent>
            </v:textbox>
          </v:shape>
        </w:pict>
      </w:r>
      <w:r w:rsidR="004C7422" w:rsidRPr="004068F5">
        <w:t>To make available materials</w:t>
      </w:r>
    </w:p>
    <w:p w:rsidR="004C7422" w:rsidRPr="004068F5" w:rsidRDefault="005F2F2B" w:rsidP="004068F5">
      <w:pPr>
        <w:spacing w:line="480" w:lineRule="auto"/>
        <w:ind w:left="720" w:hanging="720"/>
      </w:pPr>
      <w:r>
        <w:rPr>
          <w:noProof/>
        </w:rPr>
        <w:pict>
          <v:shape id="_x0000_s1083" type="#_x0000_t32" style="position:absolute;left:0;text-align:left;margin-left:62.9pt;margin-top:5.85pt;width:228.5pt;height:38.25pt;flip:y;z-index:251697152" o:connectortype="straight">
            <v:stroke startarrow="block" endarrow="block"/>
          </v:shape>
        </w:pict>
      </w:r>
      <w:r>
        <w:rPr>
          <w:noProof/>
        </w:rPr>
        <w:pict>
          <v:shape id="_x0000_s1082" type="#_x0000_t32" style="position:absolute;left:0;text-align:left;margin-left:64.5pt;margin-top:5.85pt;width:226.9pt;height:3pt;flip:y;z-index:251696128" o:connectortype="straight">
            <v:stroke endarrow="block"/>
          </v:shape>
        </w:pict>
      </w:r>
      <w:r w:rsidR="004C7422" w:rsidRPr="004068F5">
        <w:t>In some form</w:t>
      </w:r>
    </w:p>
    <w:p w:rsidR="004C7422" w:rsidRPr="004068F5" w:rsidRDefault="005F2F2B" w:rsidP="004068F5">
      <w:pPr>
        <w:spacing w:line="480" w:lineRule="auto"/>
        <w:ind w:left="720" w:hanging="720"/>
      </w:pPr>
      <w:r>
        <w:rPr>
          <w:noProof/>
        </w:rPr>
        <w:pict>
          <v:shape id="_x0000_s1086" type="#_x0000_t32" style="position:absolute;left:0;text-align:left;margin-left:49.45pt;margin-top:7.25pt;width:0;height:36pt;z-index:251700224" o:connectortype="straight">
            <v:stroke endarrow="block"/>
          </v:shape>
        </w:pict>
      </w:r>
      <w:r>
        <w:rPr>
          <w:lang w:eastAsia="zh-TW"/>
        </w:rPr>
        <w:pict>
          <v:shape id="_x0000_s1035" type="#_x0000_t202" style="position:absolute;left:0;text-align:left;margin-left:291.4pt;margin-top:30pt;width:100.85pt;height:56pt;z-index:251668480;mso-width-relative:margin;mso-height-relative:margin">
            <v:textbox style="mso-next-textbox:#_x0000_s1035">
              <w:txbxContent>
                <w:p w:rsidR="00B873BC" w:rsidRDefault="0035723D">
                  <w:r>
                    <w:t>With what effect</w:t>
                  </w:r>
                </w:p>
                <w:p w:rsidR="0035723D" w:rsidRDefault="004C7422">
                  <w:r>
                    <w:t xml:space="preserve">Effect Analysis  </w:t>
                  </w:r>
                </w:p>
              </w:txbxContent>
            </v:textbox>
          </v:shape>
        </w:pict>
      </w:r>
      <w:r w:rsidR="004C7422" w:rsidRPr="004068F5">
        <w:t>And context</w:t>
      </w:r>
    </w:p>
    <w:p w:rsidR="004C7422" w:rsidRPr="004068F5" w:rsidRDefault="005F2F2B" w:rsidP="004068F5">
      <w:pPr>
        <w:spacing w:line="480" w:lineRule="auto"/>
        <w:ind w:left="720" w:hanging="720"/>
      </w:pPr>
      <w:r>
        <w:rPr>
          <w:noProof/>
        </w:rPr>
        <w:pict>
          <v:shape id="_x0000_s1084" type="#_x0000_t32" style="position:absolute;left:0;text-align:left;margin-left:89.25pt;margin-top:6.4pt;width:203.3pt;height:.05pt;z-index:251698176" o:connectortype="straight">
            <v:stroke startarrow="block" endarrow="block"/>
          </v:shape>
        </w:pict>
      </w:r>
      <w:r>
        <w:rPr>
          <w:noProof/>
        </w:rPr>
        <w:pict>
          <v:shape id="_x0000_s1085" type="#_x0000_t32" style="position:absolute;left:0;text-align:left;margin-left:113.25pt;margin-top:25.15pt;width:173.25pt;height:19.5pt;flip:y;z-index:251699200" o:connectortype="straight">
            <v:stroke startarrow="block" endarrow="block"/>
          </v:shape>
        </w:pict>
      </w:r>
      <w:r w:rsidR="004C7422" w:rsidRPr="004068F5">
        <w:t>Conveying content</w:t>
      </w:r>
    </w:p>
    <w:p w:rsidR="007C3DF9" w:rsidRPr="004068F5" w:rsidRDefault="004C7422" w:rsidP="004068F5">
      <w:pPr>
        <w:spacing w:line="480" w:lineRule="auto"/>
        <w:ind w:left="720" w:hanging="720"/>
      </w:pPr>
      <w:r w:rsidRPr="004068F5">
        <w:t>With some consequence</w:t>
      </w:r>
      <w:r w:rsidR="00B873BC">
        <w:t xml:space="preserve"> </w:t>
      </w:r>
    </w:p>
    <w:p w:rsidR="007C3DF9" w:rsidRPr="004068F5" w:rsidRDefault="00070A41" w:rsidP="009D634A">
      <w:pPr>
        <w:spacing w:line="480" w:lineRule="auto"/>
      </w:pPr>
      <w:r>
        <w:t>Both of t</w:t>
      </w:r>
      <w:r w:rsidR="007D50E4" w:rsidRPr="004068F5">
        <w:t xml:space="preserve">hese communication scientists gifted their theories to educational technology as we know it today.  </w:t>
      </w:r>
    </w:p>
    <w:p w:rsidR="001E008E" w:rsidRPr="004068F5" w:rsidRDefault="001E008E" w:rsidP="004068F5">
      <w:pPr>
        <w:spacing w:line="480" w:lineRule="auto"/>
        <w:ind w:left="720" w:hanging="720"/>
      </w:pPr>
    </w:p>
    <w:p w:rsidR="006E5FB4" w:rsidRPr="004068F5" w:rsidRDefault="006E5FB4" w:rsidP="004068F5">
      <w:pPr>
        <w:ind w:left="720" w:hanging="720"/>
        <w:jc w:val="center"/>
      </w:pPr>
      <w:r w:rsidRPr="004068F5">
        <w:lastRenderedPageBreak/>
        <w:t>The Second Spotlight (1980</w:t>
      </w:r>
      <w:r w:rsidR="00E276CE" w:rsidRPr="004068F5">
        <w:t>-90</w:t>
      </w:r>
      <w:r w:rsidRPr="004068F5">
        <w:t>)</w:t>
      </w:r>
    </w:p>
    <w:p w:rsidR="001E008E" w:rsidRPr="004068F5" w:rsidRDefault="00E21182" w:rsidP="00B65635">
      <w:pPr>
        <w:spacing w:line="480" w:lineRule="auto"/>
        <w:ind w:firstLine="720"/>
      </w:pPr>
      <w:r w:rsidRPr="004068F5">
        <w:t>The andragogy theory for adult education through Malcom Knowles research and practice</w:t>
      </w:r>
      <w:r w:rsidR="00694890" w:rsidRPr="004068F5">
        <w:t xml:space="preserve">, pioneered </w:t>
      </w:r>
      <w:r w:rsidR="004C7422" w:rsidRPr="004068F5">
        <w:t xml:space="preserve">  </w:t>
      </w:r>
      <w:r w:rsidR="00694890" w:rsidRPr="004068F5">
        <w:t>the theories on adult learning</w:t>
      </w:r>
      <w:r w:rsidR="00B65635">
        <w:t>, developed directly from the cognitivist theories of the 1960’s</w:t>
      </w:r>
      <w:r w:rsidR="00694890" w:rsidRPr="004068F5">
        <w:t>; t</w:t>
      </w:r>
      <w:r w:rsidR="00C6289C" w:rsidRPr="004068F5">
        <w:t>he</w:t>
      </w:r>
      <w:r w:rsidR="00694890" w:rsidRPr="004068F5">
        <w:t xml:space="preserve">refore, the </w:t>
      </w:r>
      <w:r w:rsidR="00C6289C" w:rsidRPr="004068F5">
        <w:t>second spotlight should highlight 1980</w:t>
      </w:r>
      <w:r w:rsidR="00694890" w:rsidRPr="004068F5">
        <w:t>.</w:t>
      </w:r>
      <w:r w:rsidR="001E008E" w:rsidRPr="004068F5">
        <w:t xml:space="preserve">  </w:t>
      </w:r>
      <w:r w:rsidR="00B65635">
        <w:t xml:space="preserve">Andragogy </w:t>
      </w:r>
      <w:r w:rsidR="001E008E" w:rsidRPr="004068F5">
        <w:t>set the tone and pace for adult education and cognitive learning theory in the 1980 era.</w:t>
      </w:r>
    </w:p>
    <w:p w:rsidR="004C7422" w:rsidRPr="004068F5" w:rsidRDefault="004C7422" w:rsidP="004068F5">
      <w:pPr>
        <w:spacing w:line="480" w:lineRule="auto"/>
        <w:ind w:left="720" w:hanging="720"/>
      </w:pPr>
      <w:r w:rsidRPr="004068F5">
        <w:t>Malcom Knowles premised andragogy on four crucial assumptions</w:t>
      </w:r>
      <w:r w:rsidR="00522C13">
        <w:t>:</w:t>
      </w:r>
    </w:p>
    <w:p w:rsidR="004C7422" w:rsidRPr="004068F5" w:rsidRDefault="004C7422" w:rsidP="004068F5">
      <w:pPr>
        <w:numPr>
          <w:ilvl w:val="0"/>
          <w:numId w:val="3"/>
        </w:numPr>
        <w:spacing w:after="0" w:line="480" w:lineRule="auto"/>
        <w:ind w:hanging="720"/>
        <w:textAlignment w:val="center"/>
      </w:pPr>
      <w:r w:rsidRPr="004068F5">
        <w:t>Self concept:  As a person matures his self concept moves from one of being a dependent personality toward one of being a self-directed human being</w:t>
      </w:r>
      <w:r w:rsidR="009A0B2B">
        <w:t xml:space="preserve"> [this premise was a corner-stone for the thinking behind the CAI (Computer Assisted Instruction) Lab – in my humble opinion].</w:t>
      </w:r>
    </w:p>
    <w:p w:rsidR="004C7422" w:rsidRPr="004068F5" w:rsidRDefault="004C7422" w:rsidP="004068F5">
      <w:pPr>
        <w:numPr>
          <w:ilvl w:val="0"/>
          <w:numId w:val="4"/>
        </w:numPr>
        <w:spacing w:after="0" w:line="480" w:lineRule="auto"/>
        <w:ind w:hanging="720"/>
        <w:textAlignment w:val="center"/>
      </w:pPr>
      <w:r w:rsidRPr="004068F5">
        <w:t>Experience:  As a person matures he accumulates a growing reservoir of experience that becomes an increasing resource for learning</w:t>
      </w:r>
      <w:r w:rsidR="009A0B2B">
        <w:t xml:space="preserve"> [adults tend to use past experience for learning styles and retainment].</w:t>
      </w:r>
    </w:p>
    <w:p w:rsidR="004C7422" w:rsidRPr="004068F5" w:rsidRDefault="004C7422" w:rsidP="004068F5">
      <w:pPr>
        <w:numPr>
          <w:ilvl w:val="0"/>
          <w:numId w:val="5"/>
        </w:numPr>
        <w:spacing w:after="0" w:line="480" w:lineRule="auto"/>
        <w:ind w:hanging="720"/>
        <w:textAlignment w:val="center"/>
      </w:pPr>
      <w:r w:rsidRPr="004068F5">
        <w:t>Readiness to learn:  As a person matures his readiness to learn becomes oriented increasingly to the development tasks of his social roles</w:t>
      </w:r>
      <w:r w:rsidR="009A0B2B">
        <w:t xml:space="preserve"> [mental maturity depends a great deal on inter-active social roles].</w:t>
      </w:r>
    </w:p>
    <w:p w:rsidR="004C7422" w:rsidRPr="004068F5" w:rsidRDefault="004C7422" w:rsidP="004068F5">
      <w:pPr>
        <w:numPr>
          <w:ilvl w:val="0"/>
          <w:numId w:val="6"/>
        </w:numPr>
        <w:spacing w:after="0" w:line="480" w:lineRule="auto"/>
        <w:ind w:hanging="720"/>
        <w:textAlignment w:val="center"/>
      </w:pPr>
      <w:r w:rsidRPr="004068F5">
        <w:t>Orientation to learning:  As a person matures his time perspective changes from one of postponed application of knowledge to immediacy of application, and accordingly his orientation toward learning shifts form one of subject-centeredness to one of problem centeredness.</w:t>
      </w:r>
      <w:r w:rsidR="009A0B2B">
        <w:t xml:space="preserve"> [most adult learners tend to have a more tactile-kinesthetic learning style which serves them in pragmatic problem solving – hand to brain].</w:t>
      </w:r>
    </w:p>
    <w:p w:rsidR="004C7422" w:rsidRDefault="004C7422" w:rsidP="004068F5">
      <w:pPr>
        <w:numPr>
          <w:ilvl w:val="0"/>
          <w:numId w:val="7"/>
        </w:numPr>
        <w:spacing w:after="0" w:line="480" w:lineRule="auto"/>
        <w:ind w:hanging="720"/>
        <w:textAlignment w:val="center"/>
      </w:pPr>
      <w:r w:rsidRPr="004068F5">
        <w:t>(Added by Knowles) Motivation:  As a person matures the motivation to learn is internal (Knowles 1984:12)</w:t>
      </w:r>
    </w:p>
    <w:p w:rsidR="009A0B2B" w:rsidRDefault="009A0B2B" w:rsidP="009A0B2B">
      <w:pPr>
        <w:spacing w:after="0" w:line="480" w:lineRule="auto"/>
        <w:textAlignment w:val="center"/>
      </w:pPr>
    </w:p>
    <w:p w:rsidR="009A0B2B" w:rsidRPr="004068F5" w:rsidRDefault="009A0B2B" w:rsidP="009A0B2B">
      <w:pPr>
        <w:spacing w:after="0" w:line="480" w:lineRule="auto"/>
        <w:textAlignment w:val="center"/>
      </w:pPr>
    </w:p>
    <w:p w:rsidR="00BB2D62" w:rsidRPr="004068F5" w:rsidRDefault="0078573D" w:rsidP="00B65635">
      <w:pPr>
        <w:spacing w:after="0" w:line="480" w:lineRule="auto"/>
        <w:ind w:firstLine="720"/>
        <w:textAlignment w:val="center"/>
      </w:pPr>
      <w:r w:rsidRPr="004068F5">
        <w:lastRenderedPageBreak/>
        <w:t xml:space="preserve"> </w:t>
      </w:r>
      <w:r w:rsidR="00BB2D62" w:rsidRPr="004068F5">
        <w:t xml:space="preserve">“The adult education movement became an important aspect of American intellectual </w:t>
      </w:r>
      <w:r w:rsidR="00022254" w:rsidRPr="004068F5">
        <w:t>life and</w:t>
      </w:r>
      <w:r w:rsidR="00BB2D62" w:rsidRPr="004068F5">
        <w:t xml:space="preserve"> established the mold of academic respectability for the visual instruction movement.”   (Saettler, p. 123)</w:t>
      </w:r>
    </w:p>
    <w:p w:rsidR="00496262" w:rsidRPr="004068F5" w:rsidRDefault="0078573D" w:rsidP="0078573D">
      <w:pPr>
        <w:spacing w:after="0" w:line="480" w:lineRule="auto"/>
        <w:ind w:firstLine="720"/>
        <w:textAlignment w:val="center"/>
      </w:pPr>
      <w:r>
        <w:t xml:space="preserve">The </w:t>
      </w:r>
      <w:r w:rsidR="00496262" w:rsidRPr="004068F5">
        <w:t>1980</w:t>
      </w:r>
      <w:r>
        <w:t>’s</w:t>
      </w:r>
      <w:r w:rsidR="00496262" w:rsidRPr="004068F5">
        <w:t xml:space="preserve"> brought about the </w:t>
      </w:r>
      <w:r w:rsidR="002A59E9">
        <w:t xml:space="preserve">rise of the </w:t>
      </w:r>
      <w:r w:rsidR="00496262" w:rsidRPr="004068F5">
        <w:t>computer in business and education.  Adult learning was considered more important for furthering the education of adults with only remedial or basic education.  Knowles used his model of andragogy to reach men coming into the work world via life experiences.  Life experiences are mirrored in technology</w:t>
      </w:r>
      <w:r w:rsidR="00A94C97" w:rsidRPr="004068F5">
        <w:t xml:space="preserve"> </w:t>
      </w:r>
      <w:r w:rsidR="001E008E" w:rsidRPr="004068F5">
        <w:t xml:space="preserve">(e.g. </w:t>
      </w:r>
      <w:r w:rsidR="00A94C97" w:rsidRPr="004068F5">
        <w:t xml:space="preserve"> films, computers and communicative devices </w:t>
      </w:r>
      <w:r w:rsidR="001E008E" w:rsidRPr="004068F5">
        <w:t xml:space="preserve">such as </w:t>
      </w:r>
      <w:r w:rsidR="00A94C97" w:rsidRPr="004068F5">
        <w:t xml:space="preserve">phones, faxes, </w:t>
      </w:r>
      <w:r w:rsidR="001E008E" w:rsidRPr="004068F5">
        <w:t>TV</w:t>
      </w:r>
      <w:r w:rsidR="00A94C97" w:rsidRPr="004068F5">
        <w:t xml:space="preserve"> and radio).  It is much easier for adults to learn through previous life experiences than to change their learning styles to fit a </w:t>
      </w:r>
      <w:r w:rsidR="001E008E" w:rsidRPr="004068F5">
        <w:t>pre-</w:t>
      </w:r>
      <w:r w:rsidR="00A94C97" w:rsidRPr="004068F5">
        <w:t>program</w:t>
      </w:r>
      <w:r w:rsidR="002A59E9">
        <w:t>med pedantic method</w:t>
      </w:r>
      <w:r w:rsidR="00A94C97" w:rsidRPr="004068F5">
        <w:t xml:space="preserve">.  </w:t>
      </w:r>
      <w:r w:rsidR="001E008E" w:rsidRPr="004068F5">
        <w:t xml:space="preserve"> </w:t>
      </w:r>
    </w:p>
    <w:p w:rsidR="00BB2D62" w:rsidRDefault="00BB2D62" w:rsidP="003856A2">
      <w:pPr>
        <w:spacing w:after="0" w:line="480" w:lineRule="auto"/>
        <w:ind w:firstLine="720"/>
        <w:textAlignment w:val="center"/>
      </w:pPr>
      <w:r w:rsidRPr="004068F5">
        <w:t xml:space="preserve">“The adult education movement became an important aspect of </w:t>
      </w:r>
      <w:r w:rsidR="004068F5">
        <w:t xml:space="preserve">American intellectual life and </w:t>
      </w:r>
      <w:r w:rsidRPr="004068F5">
        <w:t>established the mold of academic respectability for the visual instruction movement.”   (Saettler, p. 123)</w:t>
      </w:r>
    </w:p>
    <w:p w:rsidR="002A59E9" w:rsidRPr="004068F5" w:rsidRDefault="002A59E9" w:rsidP="003856A2">
      <w:pPr>
        <w:spacing w:after="0" w:line="480" w:lineRule="auto"/>
        <w:ind w:firstLine="720"/>
        <w:textAlignment w:val="center"/>
      </w:pPr>
    </w:p>
    <w:p w:rsidR="00E276CE" w:rsidRPr="004068F5" w:rsidRDefault="00E276CE" w:rsidP="004068F5">
      <w:pPr>
        <w:spacing w:after="0" w:line="480" w:lineRule="auto"/>
        <w:ind w:left="720" w:hanging="720"/>
        <w:jc w:val="center"/>
        <w:textAlignment w:val="center"/>
      </w:pPr>
      <w:r w:rsidRPr="004068F5">
        <w:t>The Third Spotlight – 2000-10</w:t>
      </w:r>
    </w:p>
    <w:p w:rsidR="002A59E9" w:rsidRDefault="00E21182" w:rsidP="00E15244">
      <w:pPr>
        <w:spacing w:line="480" w:lineRule="auto"/>
        <w:ind w:firstLine="720"/>
      </w:pPr>
      <w:r w:rsidRPr="004068F5">
        <w:t xml:space="preserve">The third decade </w:t>
      </w:r>
      <w:r w:rsidR="00BB2D62" w:rsidRPr="004068F5">
        <w:t xml:space="preserve">that I felt </w:t>
      </w:r>
      <w:r w:rsidRPr="004068F5">
        <w:t>should</w:t>
      </w:r>
      <w:r w:rsidR="00D40524">
        <w:t xml:space="preserve"> be noted would</w:t>
      </w:r>
      <w:r w:rsidR="00BB2D62" w:rsidRPr="004068F5">
        <w:t xml:space="preserve"> definitely </w:t>
      </w:r>
      <w:r w:rsidR="00D40524">
        <w:t xml:space="preserve">be </w:t>
      </w:r>
      <w:r w:rsidR="004C7422" w:rsidRPr="004068F5">
        <w:t>2000</w:t>
      </w:r>
      <w:r w:rsidR="00BB2D62" w:rsidRPr="004068F5">
        <w:t>, the beginning of the 21st century</w:t>
      </w:r>
      <w:r w:rsidR="00D40524">
        <w:t>.  T</w:t>
      </w:r>
      <w:r w:rsidR="002A59E9">
        <w:t>he</w:t>
      </w:r>
      <w:r w:rsidR="00627686" w:rsidRPr="004068F5">
        <w:t xml:space="preserve"> evolution of the media involved in presentation of world </w:t>
      </w:r>
      <w:r w:rsidR="004068F5" w:rsidRPr="004068F5">
        <w:t>-</w:t>
      </w:r>
      <w:r w:rsidR="00627686" w:rsidRPr="004068F5">
        <w:t>wide knowledge</w:t>
      </w:r>
      <w:r w:rsidR="00022254" w:rsidRPr="004068F5">
        <w:t>, through</w:t>
      </w:r>
      <w:r w:rsidR="00627686" w:rsidRPr="004068F5">
        <w:t xml:space="preserve"> the innovation</w:t>
      </w:r>
      <w:r w:rsidR="00D40524">
        <w:t>s</w:t>
      </w:r>
      <w:r w:rsidR="00627686" w:rsidRPr="004068F5">
        <w:t xml:space="preserve"> of the internet. </w:t>
      </w:r>
      <w:r w:rsidR="004068F5" w:rsidRPr="004068F5">
        <w:t xml:space="preserve"> </w:t>
      </w:r>
    </w:p>
    <w:p w:rsidR="002A59E9" w:rsidRDefault="004068F5" w:rsidP="00E15244">
      <w:pPr>
        <w:spacing w:line="480" w:lineRule="auto"/>
        <w:ind w:firstLine="720"/>
      </w:pPr>
      <w:r w:rsidRPr="004068F5">
        <w:t xml:space="preserve">As the new </w:t>
      </w:r>
      <w:r w:rsidR="002A59E9">
        <w:t>century</w:t>
      </w:r>
      <w:r w:rsidRPr="004068F5">
        <w:t xml:space="preserve"> loomed</w:t>
      </w:r>
      <w:r w:rsidR="002A59E9">
        <w:t>,</w:t>
      </w:r>
      <w:r w:rsidRPr="004068F5">
        <w:t xml:space="preserve"> there was considerable consternation about whether or not there would even be a new century; that the computer world would crash, that the world would end (much like the worry th</w:t>
      </w:r>
      <w:r>
        <w:t>at 2012 will be the end of the world as we know it – which is probably true</w:t>
      </w:r>
      <w:r w:rsidR="00D40524">
        <w:t>.  We will never go back to a non-technology world</w:t>
      </w:r>
      <w:r>
        <w:t xml:space="preserve">).  </w:t>
      </w:r>
    </w:p>
    <w:p w:rsidR="002A59E9" w:rsidRDefault="002A59E9" w:rsidP="00E15244">
      <w:pPr>
        <w:spacing w:line="480" w:lineRule="auto"/>
        <w:ind w:firstLine="720"/>
      </w:pPr>
      <w:r>
        <w:t>However, w</w:t>
      </w:r>
      <w:r w:rsidR="004068F5">
        <w:t xml:space="preserve">e are constantly inundated with new and better technology.  </w:t>
      </w:r>
      <w:r>
        <w:t>Communication and innovations s</w:t>
      </w:r>
      <w:r w:rsidR="004068F5">
        <w:t>ome</w:t>
      </w:r>
      <w:r w:rsidR="000A582C">
        <w:t>time are</w:t>
      </w:r>
      <w:r w:rsidR="004068F5">
        <w:t xml:space="preserve"> not the thoughtful, theory development, as forerunners like Skinner and </w:t>
      </w:r>
      <w:proofErr w:type="spellStart"/>
      <w:r w:rsidR="004068F5">
        <w:t>Gerbner</w:t>
      </w:r>
      <w:proofErr w:type="spellEnd"/>
      <w:r w:rsidR="000A582C">
        <w:t xml:space="preserve"> intended.  B</w:t>
      </w:r>
      <w:r w:rsidR="00022254">
        <w:t>ut</w:t>
      </w:r>
      <w:r w:rsidR="004068F5">
        <w:t xml:space="preserve"> </w:t>
      </w:r>
      <w:r w:rsidR="000A582C">
        <w:t xml:space="preserve">this </w:t>
      </w:r>
      <w:r w:rsidR="004068F5">
        <w:t xml:space="preserve">is a time of deeper concern for the future of education through technology.  </w:t>
      </w:r>
    </w:p>
    <w:p w:rsidR="00281025" w:rsidRDefault="00E15244" w:rsidP="00281025">
      <w:pPr>
        <w:spacing w:line="480" w:lineRule="auto"/>
        <w:ind w:firstLine="720"/>
      </w:pPr>
      <w:r>
        <w:lastRenderedPageBreak/>
        <w:t>Malcom observes, “ technology in education may not live up to i</w:t>
      </w:r>
      <w:r w:rsidR="002A59E9">
        <w:t>ts</w:t>
      </w:r>
      <w:r>
        <w:t xml:space="preserve"> potential in the near term because of hardware costs, software limitat</w:t>
      </w:r>
      <w:r w:rsidRPr="000A582C">
        <w:t>ions</w:t>
      </w:r>
      <w:r>
        <w:rPr>
          <w:i/>
        </w:rPr>
        <w:t xml:space="preserve"> </w:t>
      </w:r>
      <w:r>
        <w:t>and development costs</w:t>
      </w:r>
      <w:r w:rsidR="000A582C">
        <w:t xml:space="preserve">, </w:t>
      </w:r>
      <w:r>
        <w:t>and</w:t>
      </w:r>
      <w:r w:rsidR="002A59E9">
        <w:t xml:space="preserve"> </w:t>
      </w:r>
      <w:r>
        <w:t xml:space="preserve">lack of preparation of teachers to take advantage of the present capabilities.” </w:t>
      </w:r>
      <w:r w:rsidR="00C975D0">
        <w:t xml:space="preserve"> (Saettler, p. </w:t>
      </w:r>
      <w:r w:rsidR="00022254">
        <w:t>538)</w:t>
      </w:r>
      <w:r>
        <w:t xml:space="preserve"> This is true.  </w:t>
      </w:r>
      <w:r w:rsidR="000A582C">
        <w:t xml:space="preserve"> World e</w:t>
      </w:r>
      <w:r>
        <w:t xml:space="preserve">vents, such as recession, can eat away at a school budget at great cost to educational technological expansion.  It may become more than necessary to look at the benefits of technology and what these benefits have brought to our present from the past.  </w:t>
      </w:r>
    </w:p>
    <w:p w:rsidR="00E15244" w:rsidRDefault="00E15244" w:rsidP="00281025">
      <w:pPr>
        <w:spacing w:line="480" w:lineRule="auto"/>
        <w:jc w:val="center"/>
      </w:pPr>
      <w:r>
        <w:t>Conclusion</w:t>
      </w:r>
    </w:p>
    <w:p w:rsidR="00467C8A" w:rsidRPr="004068F5" w:rsidRDefault="00E21182" w:rsidP="00E15244">
      <w:pPr>
        <w:spacing w:line="480" w:lineRule="auto"/>
        <w:ind w:firstLine="720"/>
      </w:pPr>
      <w:r w:rsidRPr="004068F5">
        <w:t xml:space="preserve">The above analysis of the </w:t>
      </w:r>
      <w:r w:rsidR="00281025">
        <w:t xml:space="preserve">most influential </w:t>
      </w:r>
      <w:r w:rsidRPr="004068F5">
        <w:t>decades impacting technical</w:t>
      </w:r>
      <w:r w:rsidR="00627686" w:rsidRPr="004068F5">
        <w:t xml:space="preserve"> growth in the burgeoning field of educational technology</w:t>
      </w:r>
      <w:r w:rsidRPr="004068F5">
        <w:t xml:space="preserve"> and</w:t>
      </w:r>
      <w:r w:rsidR="00627686" w:rsidRPr="004068F5">
        <w:t>, as</w:t>
      </w:r>
      <w:r w:rsidRPr="004068F5">
        <w:t xml:space="preserve"> I have </w:t>
      </w:r>
      <w:r w:rsidR="00627686" w:rsidRPr="004068F5">
        <w:t xml:space="preserve">attempted </w:t>
      </w:r>
      <w:r w:rsidRPr="004068F5">
        <w:t>to add, educational knowledge</w:t>
      </w:r>
      <w:r w:rsidR="00281025">
        <w:t>,</w:t>
      </w:r>
      <w:r w:rsidRPr="004068F5">
        <w:t xml:space="preserve"> are pivotal</w:t>
      </w:r>
      <w:r w:rsidR="003856A2">
        <w:t>,</w:t>
      </w:r>
      <w:r w:rsidRPr="004068F5">
        <w:t xml:space="preserve"> </w:t>
      </w:r>
      <w:r w:rsidR="00627686" w:rsidRPr="004068F5">
        <w:t xml:space="preserve">and complimentary </w:t>
      </w:r>
      <w:r w:rsidRPr="004068F5">
        <w:t>in their influence upon the 21st Century.</w:t>
      </w:r>
      <w:r w:rsidR="00CA29F1">
        <w:t xml:space="preserve">  Every day there is a new innovation introduced to the commercial world.  Basically humans are communicating in new and different ways – some good, some deficient in their purposes.  Evolution depends on human innovation and ingenuity.  Technology is providing the vehicle for both of these qualities.   </w:t>
      </w:r>
    </w:p>
    <w:p w:rsidR="00D40524" w:rsidRDefault="00D40524">
      <w:r>
        <w:br w:type="page"/>
      </w:r>
    </w:p>
    <w:p w:rsidR="00281025" w:rsidRDefault="00281025" w:rsidP="0096506F">
      <w:pPr>
        <w:spacing w:line="480" w:lineRule="auto"/>
        <w:ind w:left="720" w:hanging="720"/>
        <w:jc w:val="center"/>
      </w:pPr>
      <w:r>
        <w:lastRenderedPageBreak/>
        <w:t>References</w:t>
      </w:r>
    </w:p>
    <w:p w:rsidR="00522C13" w:rsidRDefault="00522C13" w:rsidP="00522C13">
      <w:pPr>
        <w:pStyle w:val="Bibliography"/>
        <w:rPr>
          <w:noProof/>
        </w:rPr>
      </w:pPr>
      <w:r>
        <w:fldChar w:fldCharType="begin"/>
      </w:r>
      <w:r>
        <w:instrText xml:space="preserve"> BIBLIOGRAPHY  \l 1033 </w:instrText>
      </w:r>
      <w:r>
        <w:fldChar w:fldCharType="separate"/>
      </w:r>
    </w:p>
    <w:p w:rsidR="00522C13" w:rsidRDefault="00522C13" w:rsidP="000A582C">
      <w:pPr>
        <w:pStyle w:val="Bibliography"/>
        <w:ind w:left="720" w:hanging="720"/>
        <w:rPr>
          <w:noProof/>
        </w:rPr>
      </w:pPr>
      <w:r>
        <w:rPr>
          <w:noProof/>
        </w:rPr>
        <w:t xml:space="preserve">Knowles, M. (1998). New perspectives on andragogy. In M. Knowles, &amp; E. H. M.S. Knowles (Ed.), </w:t>
      </w:r>
      <w:r w:rsidR="000A582C">
        <w:rPr>
          <w:i/>
          <w:iCs/>
          <w:noProof/>
        </w:rPr>
        <w:t>The adult le</w:t>
      </w:r>
      <w:r>
        <w:rPr>
          <w:i/>
          <w:iCs/>
          <w:noProof/>
        </w:rPr>
        <w:t>a</w:t>
      </w:r>
      <w:r w:rsidR="000A582C">
        <w:rPr>
          <w:i/>
          <w:iCs/>
          <w:noProof/>
        </w:rPr>
        <w:t>r</w:t>
      </w:r>
      <w:r>
        <w:rPr>
          <w:i/>
          <w:iCs/>
          <w:noProof/>
        </w:rPr>
        <w:t>ner: The definitive classic in adult education and human resource development</w:t>
      </w:r>
      <w:r>
        <w:rPr>
          <w:noProof/>
        </w:rPr>
        <w:t xml:space="preserve"> (5th ed., pp. 133-152). Woburn , MA: Butterworth-Heinemann.</w:t>
      </w:r>
    </w:p>
    <w:p w:rsidR="00522C13" w:rsidRDefault="00522C13" w:rsidP="000A582C">
      <w:pPr>
        <w:pStyle w:val="Bibliography"/>
        <w:ind w:left="720" w:hanging="720"/>
        <w:rPr>
          <w:noProof/>
        </w:rPr>
      </w:pPr>
      <w:r>
        <w:rPr>
          <w:noProof/>
        </w:rPr>
        <w:t xml:space="preserve">Malcom, S. (1988). Technology in 2020. In R. Z. Nickeon, </w:t>
      </w:r>
      <w:r>
        <w:rPr>
          <w:i/>
          <w:iCs/>
          <w:noProof/>
        </w:rPr>
        <w:t>Technology in Education: Looking toward 2020</w:t>
      </w:r>
      <w:r>
        <w:rPr>
          <w:noProof/>
        </w:rPr>
        <w:t xml:space="preserve"> (p. 228). Hillsdale, New Jersey, USA: Lawrence Erlbaum.</w:t>
      </w:r>
    </w:p>
    <w:p w:rsidR="00522C13" w:rsidRDefault="00522C13" w:rsidP="000A582C">
      <w:pPr>
        <w:pStyle w:val="Bibliography"/>
        <w:ind w:left="720" w:hanging="720"/>
        <w:rPr>
          <w:noProof/>
        </w:rPr>
      </w:pPr>
      <w:r>
        <w:rPr>
          <w:noProof/>
        </w:rPr>
        <w:t xml:space="preserve">Saettler, P. (2004). </w:t>
      </w:r>
      <w:r>
        <w:rPr>
          <w:i/>
          <w:iCs/>
          <w:noProof/>
        </w:rPr>
        <w:t>The Evolution of American Technology</w:t>
      </w:r>
      <w:r>
        <w:rPr>
          <w:noProof/>
        </w:rPr>
        <w:t xml:space="preserve"> (2nd ed.). Sacramento, California, USA: Information Age Publishing.</w:t>
      </w:r>
    </w:p>
    <w:p w:rsidR="00522C13" w:rsidRDefault="00522C13" w:rsidP="000A582C">
      <w:pPr>
        <w:pStyle w:val="Bibliography"/>
        <w:ind w:left="720" w:hanging="720"/>
        <w:rPr>
          <w:noProof/>
        </w:rPr>
      </w:pPr>
      <w:r>
        <w:rPr>
          <w:noProof/>
        </w:rPr>
        <w:t xml:space="preserve">Skinner, B. (1960). Teaching Machines and Programmed Learning. In B. Skinner, &amp; A. L. Glaser (Ed.), </w:t>
      </w:r>
      <w:r>
        <w:rPr>
          <w:i/>
          <w:iCs/>
          <w:noProof/>
        </w:rPr>
        <w:t>The Science of Learning and the Art of Teaching</w:t>
      </w:r>
      <w:r>
        <w:rPr>
          <w:noProof/>
        </w:rPr>
        <w:t xml:space="preserve"> (p. 107). Washington, D.C., USA: DAVI.</w:t>
      </w:r>
    </w:p>
    <w:p w:rsidR="0096506F" w:rsidRPr="004068F5" w:rsidRDefault="00522C13" w:rsidP="00522C13">
      <w:pPr>
        <w:spacing w:line="480" w:lineRule="auto"/>
        <w:ind w:left="720" w:hanging="720"/>
      </w:pPr>
      <w:r>
        <w:fldChar w:fldCharType="end"/>
      </w:r>
    </w:p>
    <w:sectPr w:rsidR="0096506F" w:rsidRPr="004068F5" w:rsidSect="001B10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E149B"/>
    <w:multiLevelType w:val="multilevel"/>
    <w:tmpl w:val="D48A7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F13373"/>
    <w:multiLevelType w:val="hybridMultilevel"/>
    <w:tmpl w:val="0BBEFB74"/>
    <w:lvl w:ilvl="0" w:tplc="1A70BD6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571E38"/>
    <w:multiLevelType w:val="hybridMultilevel"/>
    <w:tmpl w:val="16A40BE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8620AF5"/>
    <w:multiLevelType w:val="multilevel"/>
    <w:tmpl w:val="FE20A1C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605229"/>
    <w:multiLevelType w:val="multilevel"/>
    <w:tmpl w:val="6338FAEC"/>
    <w:lvl w:ilvl="0">
      <w:start w:val="1"/>
      <w:numFmt w:val="decimal"/>
      <w:lvlText w:val="%1."/>
      <w:lvlJc w:val="left"/>
      <w:pPr>
        <w:tabs>
          <w:tab w:val="num" w:pos="720"/>
        </w:tabs>
        <w:ind w:left="720" w:hanging="360"/>
      </w:pPr>
    </w:lvl>
    <w:lvl w:ilvl="1">
      <w:start w:val="1"/>
      <w:numFmt w:val="decimal"/>
      <w:lvlText w:val="%2."/>
      <w:lvlJc w:val="left"/>
      <w:pPr>
        <w:tabs>
          <w:tab w:val="num" w:pos="1710"/>
        </w:tabs>
        <w:ind w:left="171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lvlOverride w:ilvl="0">
      <w:startOverride w:val="1"/>
    </w:lvlOverride>
  </w:num>
  <w:num w:numId="4">
    <w:abstractNumId w:val="3"/>
    <w:lvlOverride w:ilvl="0">
      <w:startOverride w:val="2"/>
    </w:lvlOverride>
  </w:num>
  <w:num w:numId="5">
    <w:abstractNumId w:val="3"/>
    <w:lvlOverride w:ilvl="0">
      <w:startOverride w:val="3"/>
    </w:lvlOverride>
  </w:num>
  <w:num w:numId="6">
    <w:abstractNumId w:val="3"/>
    <w:lvlOverride w:ilvl="0">
      <w:startOverride w:val="4"/>
    </w:lvlOverride>
  </w:num>
  <w:num w:numId="7">
    <w:abstractNumId w:val="3"/>
    <w:lvlOverride w:ilvl="0">
      <w:startOverride w:val="5"/>
    </w:lvlOverride>
  </w:num>
  <w:num w:numId="8">
    <w:abstractNumId w:val="4"/>
    <w:lvlOverride w:ilvl="0">
      <w:startOverride w:val="1"/>
    </w:lvlOverride>
  </w:num>
  <w:num w:numId="9">
    <w:abstractNumId w:val="4"/>
    <w:lvlOverride w:ilvl="0">
      <w:startOverride w:val="2"/>
    </w:lvlOverride>
  </w:num>
  <w:num w:numId="10">
    <w:abstractNumId w:val="4"/>
    <w:lvlOverride w:ilvl="0">
      <w:startOverride w:val="3"/>
    </w:lvlOverride>
  </w:num>
  <w:num w:numId="11">
    <w:abstractNumId w:val="4"/>
    <w:lvlOverride w:ilvl="0"/>
    <w:lvlOverride w:ilvl="1">
      <w:startOverride w:val="1"/>
    </w:lvlOverride>
  </w:num>
  <w:num w:numId="12">
    <w:abstractNumId w:val="4"/>
    <w:lvlOverride w:ilvl="0"/>
    <w:lvlOverride w:ilvl="1">
      <w:startOverride w:val="2"/>
    </w:lvlOverride>
  </w:num>
  <w:num w:numId="13">
    <w:abstractNumId w:val="4"/>
    <w:lvlOverride w:ilvl="0"/>
    <w:lvlOverride w:ilvl="1">
      <w:startOverride w:val="3"/>
    </w:lvlOverride>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2E4F22"/>
    <w:rsid w:val="00022254"/>
    <w:rsid w:val="00035236"/>
    <w:rsid w:val="00040FF3"/>
    <w:rsid w:val="0004213F"/>
    <w:rsid w:val="00070A41"/>
    <w:rsid w:val="00080C9F"/>
    <w:rsid w:val="000A582C"/>
    <w:rsid w:val="001425A2"/>
    <w:rsid w:val="001825C7"/>
    <w:rsid w:val="0019505B"/>
    <w:rsid w:val="001B10F2"/>
    <w:rsid w:val="001E008E"/>
    <w:rsid w:val="002039BC"/>
    <w:rsid w:val="00281025"/>
    <w:rsid w:val="002A59E9"/>
    <w:rsid w:val="002E4F22"/>
    <w:rsid w:val="00333A42"/>
    <w:rsid w:val="0035723D"/>
    <w:rsid w:val="003856A2"/>
    <w:rsid w:val="003A2EEF"/>
    <w:rsid w:val="004068F5"/>
    <w:rsid w:val="004078DA"/>
    <w:rsid w:val="00467C8A"/>
    <w:rsid w:val="00496262"/>
    <w:rsid w:val="004A56A4"/>
    <w:rsid w:val="004C7422"/>
    <w:rsid w:val="00522C13"/>
    <w:rsid w:val="00567A56"/>
    <w:rsid w:val="005973D6"/>
    <w:rsid w:val="005E7127"/>
    <w:rsid w:val="005F2F2B"/>
    <w:rsid w:val="0060212A"/>
    <w:rsid w:val="00627686"/>
    <w:rsid w:val="00694890"/>
    <w:rsid w:val="006E5FB4"/>
    <w:rsid w:val="007177CF"/>
    <w:rsid w:val="007222D5"/>
    <w:rsid w:val="00764DA3"/>
    <w:rsid w:val="00784B83"/>
    <w:rsid w:val="0078573D"/>
    <w:rsid w:val="007C3DF9"/>
    <w:rsid w:val="007D50E4"/>
    <w:rsid w:val="007E06AF"/>
    <w:rsid w:val="0096506F"/>
    <w:rsid w:val="009801AB"/>
    <w:rsid w:val="009A0B2B"/>
    <w:rsid w:val="009A61F0"/>
    <w:rsid w:val="009A676E"/>
    <w:rsid w:val="009C0E88"/>
    <w:rsid w:val="009D634A"/>
    <w:rsid w:val="00A94C97"/>
    <w:rsid w:val="00B65635"/>
    <w:rsid w:val="00B873BC"/>
    <w:rsid w:val="00BB2D62"/>
    <w:rsid w:val="00C6289C"/>
    <w:rsid w:val="00C975D0"/>
    <w:rsid w:val="00CA29F1"/>
    <w:rsid w:val="00D40524"/>
    <w:rsid w:val="00D50C7C"/>
    <w:rsid w:val="00D92E14"/>
    <w:rsid w:val="00DB744B"/>
    <w:rsid w:val="00E15244"/>
    <w:rsid w:val="00E21182"/>
    <w:rsid w:val="00E276CE"/>
    <w:rsid w:val="00E9757B"/>
    <w:rsid w:val="00EE12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5" type="connector" idref="#_x0000_s1081"/>
        <o:r id="V:Rule16" type="connector" idref="#_x0000_s1083"/>
        <o:r id="V:Rule17" type="connector" idref="#_x0000_s1078"/>
        <o:r id="V:Rule18" type="connector" idref="#_x0000_s1082"/>
        <o:r id="V:Rule19" type="connector" idref="#_x0000_s1055"/>
        <o:r id="V:Rule20" type="connector" idref="#_x0000_s1079"/>
        <o:r id="V:Rule21" type="connector" idref="#_x0000_s1076"/>
        <o:r id="V:Rule22" type="connector" idref="#_x0000_s1077"/>
        <o:r id="V:Rule23" type="connector" idref="#_x0000_s1085"/>
        <o:r id="V:Rule24" type="connector" idref="#_x0000_s1080"/>
        <o:r id="V:Rule25" type="connector" idref="#_x0000_s1060"/>
        <o:r id="V:Rule26" type="connector" idref="#_x0000_s1084"/>
        <o:r id="V:Rule27" type="connector" idref="#_x0000_s1075"/>
        <o:r id="V:Rule28" type="connector" idref="#_x0000_s10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0F2"/>
  </w:style>
  <w:style w:type="paragraph" w:styleId="Heading1">
    <w:name w:val="heading 1"/>
    <w:basedOn w:val="Normal"/>
    <w:next w:val="Normal"/>
    <w:link w:val="Heading1Char"/>
    <w:uiPriority w:val="9"/>
    <w:qFormat/>
    <w:rsid w:val="00281025"/>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Normal"/>
    <w:rsid w:val="00E21182"/>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0212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12A"/>
    <w:rPr>
      <w:rFonts w:ascii="Tahoma" w:hAnsi="Tahoma" w:cs="Tahoma"/>
      <w:sz w:val="16"/>
      <w:szCs w:val="16"/>
    </w:rPr>
  </w:style>
  <w:style w:type="paragraph" w:styleId="NormalWeb">
    <w:name w:val="Normal (Web)"/>
    <w:basedOn w:val="Normal"/>
    <w:uiPriority w:val="99"/>
    <w:semiHidden/>
    <w:unhideWhenUsed/>
    <w:rsid w:val="004C7422"/>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40FF3"/>
    <w:rPr>
      <w:color w:val="0000FF" w:themeColor="hyperlink"/>
      <w:u w:val="single"/>
    </w:rPr>
  </w:style>
  <w:style w:type="character" w:customStyle="1" w:styleId="Heading1Char">
    <w:name w:val="Heading 1 Char"/>
    <w:basedOn w:val="DefaultParagraphFont"/>
    <w:link w:val="Heading1"/>
    <w:uiPriority w:val="9"/>
    <w:rsid w:val="00281025"/>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522C13"/>
  </w:style>
</w:styles>
</file>

<file path=word/webSettings.xml><?xml version="1.0" encoding="utf-8"?>
<w:webSettings xmlns:r="http://schemas.openxmlformats.org/officeDocument/2006/relationships" xmlns:w="http://schemas.openxmlformats.org/wordprocessingml/2006/main">
  <w:divs>
    <w:div w:id="15425392">
      <w:bodyDiv w:val="1"/>
      <w:marLeft w:val="0"/>
      <w:marRight w:val="0"/>
      <w:marTop w:val="0"/>
      <w:marBottom w:val="0"/>
      <w:divBdr>
        <w:top w:val="none" w:sz="0" w:space="0" w:color="auto"/>
        <w:left w:val="none" w:sz="0" w:space="0" w:color="auto"/>
        <w:bottom w:val="none" w:sz="0" w:space="0" w:color="auto"/>
        <w:right w:val="none" w:sz="0" w:space="0" w:color="auto"/>
      </w:divBdr>
    </w:div>
    <w:div w:id="1291595275">
      <w:bodyDiv w:val="1"/>
      <w:marLeft w:val="0"/>
      <w:marRight w:val="0"/>
      <w:marTop w:val="0"/>
      <w:marBottom w:val="0"/>
      <w:divBdr>
        <w:top w:val="none" w:sz="0" w:space="0" w:color="auto"/>
        <w:left w:val="none" w:sz="0" w:space="0" w:color="auto"/>
        <w:bottom w:val="none" w:sz="0" w:space="0" w:color="auto"/>
        <w:right w:val="none" w:sz="0" w:space="0" w:color="auto"/>
      </w:divBdr>
    </w:div>
    <w:div w:id="2020160690">
      <w:bodyDiv w:val="1"/>
      <w:marLeft w:val="0"/>
      <w:marRight w:val="0"/>
      <w:marTop w:val="0"/>
      <w:marBottom w:val="0"/>
      <w:divBdr>
        <w:top w:val="none" w:sz="0" w:space="0" w:color="auto"/>
        <w:left w:val="none" w:sz="0" w:space="0" w:color="auto"/>
        <w:bottom w:val="none" w:sz="0" w:space="0" w:color="auto"/>
        <w:right w:val="none" w:sz="0" w:space="0" w:color="auto"/>
      </w:divBdr>
      <w:divsChild>
        <w:div w:id="1423988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hristine.wallo@waldenu.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Sae042</b:Tag>
    <b:SourceType>Book</b:SourceType>
    <b:Guid>{2FBBB6AC-BF57-4EA4-B78F-5BABBEAFA133}</b:Guid>
    <b:LCID>0</b:LCID>
    <b:Author>
      <b:Author>
        <b:NameList>
          <b:Person>
            <b:Last>Saettler</b:Last>
            <b:First>P.</b:First>
          </b:Person>
        </b:NameList>
      </b:Author>
    </b:Author>
    <b:Title>The Evolution of American Technology</b:Title>
    <b:City>Sacramento</b:City>
    <b:StateProvince>California</b:StateProvince>
    <b:CountryRegion>USA</b:CountryRegion>
    <b:Year>2004</b:Year>
    <b:Publisher>Information Age Publishing</b:Publisher>
    <b:Edition>2nd</b:Edition>
    <b:RefOrder>1</b:RefOrder>
  </b:Source>
  <b:Source>
    <b:Tag>Kno98</b:Tag>
    <b:SourceType>BookSection</b:SourceType>
    <b:Guid>{2AB656DA-5AE2-4DE7-BDF0-31786B09E07B}</b:Guid>
    <b:LCID>0</b:LCID>
    <b:Author>
      <b:Author>
        <b:NameList>
          <b:Person>
            <b:Last>Knowles</b:Last>
            <b:First>M.</b:First>
          </b:Person>
        </b:NameList>
      </b:Author>
      <b:BookAuthor>
        <b:NameList>
          <b:Person>
            <b:Last>Knowles</b:Last>
            <b:First>M.</b:First>
          </b:Person>
        </b:NameList>
      </b:BookAuthor>
      <b:Editor>
        <b:NameList>
          <b:Person>
            <b:Last>M.S. Knowles</b:Last>
            <b:First>E.F.</b:First>
            <b:Middle>Holton III &amp; R. A. Swanson</b:Middle>
          </b:Person>
        </b:NameList>
      </b:Editor>
    </b:Author>
    <b:Title>New perspectives on andragogy</b:Title>
    <b:Year>1998</b:Year>
    <b:City>Woburn </b:City>
    <b:Publisher>Butterworth-Heinemann</b:Publisher>
    <b:BookTitle>The adult leraner:  The definitive classic in adult education and human resource development</b:BookTitle>
    <b:Pages>133-152</b:Pages>
    <b:StateProvince>MA</b:StateProvince>
    <b:Edition>5th</b:Edition>
    <b:RefOrder>4</b:RefOrder>
  </b:Source>
  <b:Source>
    <b:Tag>Ski60</b:Tag>
    <b:SourceType>BookSection</b:SourceType>
    <b:Guid>{37D3D705-6614-4ACA-B322-D2FFEF76472F}</b:Guid>
    <b:LCID>0</b:LCID>
    <b:Author>
      <b:Author>
        <b:NameList>
          <b:Person>
            <b:Last>Skinner</b:Last>
            <b:First>B.F.</b:First>
          </b:Person>
        </b:NameList>
      </b:Author>
      <b:Editor>
        <b:NameList>
          <b:Person>
            <b:Last>Glaser</b:Last>
            <b:First>A.A.</b:First>
            <b:Middle>Lumsdaine and R.</b:Middle>
          </b:Person>
        </b:NameList>
      </b:Editor>
      <b:BookAuthor>
        <b:NameList>
          <b:Person>
            <b:Last>Skinner</b:Last>
            <b:First>B.F.</b:First>
          </b:Person>
        </b:NameList>
      </b:BookAuthor>
    </b:Author>
    <b:Title>Teaching Machines and Programmed Learning</b:Title>
    <b:Year>1960</b:Year>
    <b:City>Washington</b:City>
    <b:Publisher>DAVI</b:Publisher>
    <b:StateProvince>D.C.</b:StateProvince>
    <b:CountryRegion>USA</b:CountryRegion>
    <b:Pages>107</b:Pages>
    <b:BookTitle>The Science of Learning and the Art of Teaching</b:BookTitle>
    <b:RefOrder>3</b:RefOrder>
  </b:Source>
  <b:Source>
    <b:Tag>edh</b:Tag>
    <b:SourceType>BookSection</b:SourceType>
    <b:Guid>{8210AB33-3CB1-42DE-9A4D-EB9E2EE101D7}</b:Guid>
    <b:LCID>0</b:LCID>
    <b:Author>
      <b:Author>
        <b:NameList>
          <b:Person>
            <b:Last>Malcom</b:Last>
            <b:First>S.M.</b:First>
          </b:Person>
        </b:NameList>
      </b:Author>
      <b:BookAuthor>
        <b:NameList>
          <b:Person>
            <b:Last>Nickeon</b:Last>
            <b:First>R.S.,</b:First>
            <b:Middle>Zodhiates, P. P.</b:Middle>
          </b:Person>
        </b:NameList>
      </b:BookAuthor>
    </b:Author>
    <b:Title>Technology in 2020</b:Title>
    <b:BookTitle>Technology in Education:  Looking toward 2020</b:BookTitle>
    <b:Year>1988</b:Year>
    <b:Pages>228</b:Pages>
    <b:City>Hillsdale</b:City>
    <b:Publisher>Lawrence Erlbaum</b:Publisher>
    <b:StateProvince>New Jersey</b:StateProvince>
    <b:CountryRegion>USA</b:CountryRegion>
    <b:RefOrder>2</b:RefOrder>
  </b:Source>
  <b:Source>
    <b:Tag>Fri07</b:Tag>
    <b:SourceType>Book</b:SourceType>
    <b:Guid>{6FB6171A-FC85-4323-A128-2B1F059E6C38}</b:Guid>
    <b:LCID>0</b:LCID>
    <b:Author>
      <b:Author>
        <b:NameList>
          <b:Person>
            <b:Last>Friere</b:Last>
            <b:First>P.</b:First>
          </b:Person>
        </b:NameList>
      </b:Author>
    </b:Author>
    <b:Title>Pedagogy of the Oppressed</b:Title>
    <b:Year>2002/2007</b:Year>
    <b:City>Harmondsworth</b:City>
    <b:Publisher>Penguin</b:Publisher>
    <b:RefOrder>5</b:RefOrder>
  </b:Source>
</b:Sources>
</file>

<file path=customXml/itemProps1.xml><?xml version="1.0" encoding="utf-8"?>
<ds:datastoreItem xmlns:ds="http://schemas.openxmlformats.org/officeDocument/2006/customXml" ds:itemID="{C2C2BB44-74B8-45E5-9718-EE03479AC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7</Pages>
  <Words>1207</Words>
  <Characters>6884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Wallo</dc:creator>
  <cp:lastModifiedBy>Chris Wallo</cp:lastModifiedBy>
  <cp:revision>18</cp:revision>
  <dcterms:created xsi:type="dcterms:W3CDTF">2010-05-15T16:30:00Z</dcterms:created>
  <dcterms:modified xsi:type="dcterms:W3CDTF">2010-05-23T16:39:00Z</dcterms:modified>
</cp:coreProperties>
</file>